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4257" w:rsidRPr="00C30570" w:rsidRDefault="00C30570" w:rsidP="00C30570">
      <w:pPr>
        <w:spacing w:after="0"/>
        <w:ind w:left="6237"/>
        <w:rPr>
          <w:rFonts w:ascii="Times New Roman" w:hAnsi="Times New Roman" w:cs="Times New Roman"/>
          <w:sz w:val="28"/>
          <w:szCs w:val="28"/>
        </w:rPr>
      </w:pPr>
      <w:r w:rsidRPr="00C30570">
        <w:rPr>
          <w:rFonts w:ascii="Times New Roman" w:hAnsi="Times New Roman" w:cs="Times New Roman"/>
          <w:sz w:val="28"/>
          <w:szCs w:val="28"/>
        </w:rPr>
        <w:t>ЗАТВЕРДЖЕНО</w:t>
      </w:r>
    </w:p>
    <w:p w:rsidR="00C30570" w:rsidRPr="00C30570" w:rsidRDefault="00C30570" w:rsidP="00C30570">
      <w:pPr>
        <w:spacing w:after="0"/>
        <w:ind w:left="6237"/>
        <w:rPr>
          <w:rFonts w:ascii="Times New Roman" w:hAnsi="Times New Roman" w:cs="Times New Roman"/>
          <w:sz w:val="28"/>
          <w:szCs w:val="28"/>
        </w:rPr>
      </w:pPr>
      <w:r w:rsidRPr="00C30570">
        <w:rPr>
          <w:rFonts w:ascii="Times New Roman" w:hAnsi="Times New Roman" w:cs="Times New Roman"/>
          <w:sz w:val="28"/>
          <w:szCs w:val="28"/>
        </w:rPr>
        <w:t>Наказ міністерства захисту довкілля та природних ресурсів України</w:t>
      </w:r>
    </w:p>
    <w:p w:rsidR="00C30570" w:rsidRPr="00C30570" w:rsidRDefault="00C30570" w:rsidP="00C30570">
      <w:pPr>
        <w:spacing w:after="0"/>
        <w:ind w:left="6237"/>
        <w:rPr>
          <w:rFonts w:ascii="Times New Roman" w:hAnsi="Times New Roman" w:cs="Times New Roman"/>
          <w:sz w:val="28"/>
          <w:szCs w:val="28"/>
        </w:rPr>
      </w:pPr>
      <w:r w:rsidRPr="00C30570">
        <w:rPr>
          <w:rFonts w:ascii="Times New Roman" w:hAnsi="Times New Roman" w:cs="Times New Roman"/>
          <w:sz w:val="28"/>
          <w:szCs w:val="28"/>
        </w:rPr>
        <w:t>_______________№_______</w:t>
      </w:r>
    </w:p>
    <w:p w:rsidR="00C30570" w:rsidRPr="00C30570" w:rsidRDefault="00C30570" w:rsidP="00C3057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C30570" w:rsidRPr="00C30570" w:rsidRDefault="00C30570" w:rsidP="00C305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0570">
        <w:rPr>
          <w:rFonts w:ascii="Times New Roman" w:hAnsi="Times New Roman" w:cs="Times New Roman"/>
          <w:b/>
          <w:sz w:val="28"/>
          <w:szCs w:val="28"/>
        </w:rPr>
        <w:t>Зміни</w:t>
      </w:r>
    </w:p>
    <w:p w:rsidR="00C30570" w:rsidRPr="00C30570" w:rsidRDefault="00C30570" w:rsidP="00C30570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0570">
        <w:rPr>
          <w:rFonts w:ascii="Times New Roman" w:hAnsi="Times New Roman" w:cs="Times New Roman"/>
          <w:b/>
          <w:sz w:val="28"/>
          <w:szCs w:val="28"/>
        </w:rPr>
        <w:t>до Інструкції щодо застосування порядку встановлення лімітів використання диких тварин, віднесених до природних ресурсів загальнодержавного значення</w:t>
      </w:r>
    </w:p>
    <w:p w:rsidR="00C30570" w:rsidRPr="00C30570" w:rsidRDefault="00C30570" w:rsidP="00C30570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30570">
        <w:rPr>
          <w:rFonts w:ascii="Times New Roman" w:hAnsi="Times New Roman" w:cs="Times New Roman"/>
          <w:sz w:val="28"/>
          <w:szCs w:val="28"/>
        </w:rPr>
        <w:t>Розділ 2 Порядок установлення лімітів використання мисливських тварин викласти в такій редакції:</w:t>
      </w:r>
    </w:p>
    <w:p w:rsidR="00C30570" w:rsidRPr="00C30570" w:rsidRDefault="006F53E8" w:rsidP="00C30570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C30570" w:rsidRPr="00C30570">
        <w:rPr>
          <w:rFonts w:ascii="Times New Roman" w:hAnsi="Times New Roman" w:cs="Times New Roman"/>
          <w:sz w:val="28"/>
          <w:szCs w:val="28"/>
        </w:rPr>
        <w:t>2.1. Розробка проектів лімітів здійснюється на підставі матеріалів впорядкування мисливських угідь та матеріалів первинного обліку чисельності мисливських тварин, що надаються користувачами мисливських угідь.</w:t>
      </w:r>
    </w:p>
    <w:p w:rsidR="00C30570" w:rsidRPr="00C30570" w:rsidRDefault="00C30570" w:rsidP="00C3057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30570">
        <w:rPr>
          <w:rFonts w:ascii="Times New Roman" w:hAnsi="Times New Roman" w:cs="Times New Roman"/>
          <w:sz w:val="28"/>
          <w:szCs w:val="28"/>
        </w:rPr>
        <w:t xml:space="preserve">Розрахунок лімітів здійснюється з урахуванням: оптимальної чисельності мисливських тварин (з урахуванням вікового та статевого складу їх популяції), </w:t>
      </w:r>
      <w:r w:rsidRPr="00C30570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при   якій  на  певній  території  мисливського  угіддя забезпечується  їх  нормальне  існування  без виснаження природних кормових   ресурсів,   загрози  виникнення  епізоотій,  заподіяння значної шкоди лісовому, сільському та іншому господарству, а також без  створення  загрози  життю  та  здоров'ю  людини; дані аналізу лімітів  за  попередні  роки;  динаміка чисельності, біологічні та інші показники, що визначають відтворювальний потенціал конкретних популяцій  тварин;  епізоотичний  стан  мисливського господарства. </w:t>
      </w:r>
    </w:p>
    <w:p w:rsidR="00C30570" w:rsidRPr="00C30570" w:rsidRDefault="00C30570" w:rsidP="00C30570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C30570">
        <w:rPr>
          <w:rFonts w:ascii="Times New Roman" w:hAnsi="Times New Roman" w:cs="Times New Roman"/>
          <w:sz w:val="28"/>
          <w:szCs w:val="28"/>
        </w:rPr>
        <w:t>2.2. Ліміти використання мисливських видів парнокопитних тварин (крім лося), куниці  лісової,  бобра,  ондатри, борсука і білки затверджуються на мисливський сезон Міндовкілля за поданням Держлісагентства на підставі пропозицій користувачів мисливських угідь, погоджених з обласними, Київською, Севастопольською міськими державними адміністраціями.</w:t>
      </w:r>
    </w:p>
    <w:p w:rsidR="00C30570" w:rsidRPr="00C30570" w:rsidRDefault="00C30570" w:rsidP="00C30570">
      <w:pPr>
        <w:jc w:val="both"/>
        <w:rPr>
          <w:rFonts w:ascii="Times New Roman" w:hAnsi="Times New Roman" w:cs="Times New Roman"/>
          <w:sz w:val="28"/>
          <w:szCs w:val="28"/>
        </w:rPr>
      </w:pPr>
      <w:r w:rsidRPr="00C30570">
        <w:rPr>
          <w:rFonts w:ascii="Times New Roman" w:hAnsi="Times New Roman" w:cs="Times New Roman"/>
          <w:sz w:val="28"/>
          <w:szCs w:val="28"/>
        </w:rPr>
        <w:t xml:space="preserve">2.3. Проекти лімітів розробляються користувачами мисливських угідь у розрізі окремих мисливських господарств і не пізніше як до 1 березня подаються на розгляд і погодження територіальному органу Держлісагентства. </w:t>
      </w:r>
    </w:p>
    <w:p w:rsidR="00C30570" w:rsidRPr="00C30570" w:rsidRDefault="00C30570" w:rsidP="00C30570">
      <w:pPr>
        <w:jc w:val="both"/>
        <w:rPr>
          <w:rFonts w:ascii="Times New Roman" w:hAnsi="Times New Roman" w:cs="Times New Roman"/>
          <w:sz w:val="28"/>
          <w:szCs w:val="28"/>
        </w:rPr>
      </w:pPr>
      <w:r w:rsidRPr="00C30570">
        <w:rPr>
          <w:rFonts w:ascii="Times New Roman" w:hAnsi="Times New Roman" w:cs="Times New Roman"/>
          <w:sz w:val="28"/>
          <w:szCs w:val="28"/>
        </w:rPr>
        <w:t xml:space="preserve">З цією метою користувачі мисливських угідь до 10 лютого надають проекти лімітів на розгляд і погодження обласним, Київській, Севастопольській міським державним адміністраціями. Обласні, Київська, Севастопольська міські державні адміністрації розглядають, погоджують проекти лімітів і повертають користувачу мисливських угідь або готують мотивовану відмову в їх погодженні до 24 лютого. </w:t>
      </w:r>
    </w:p>
    <w:p w:rsidR="00C30570" w:rsidRPr="00C30570" w:rsidRDefault="00C30570" w:rsidP="00C30570">
      <w:pPr>
        <w:jc w:val="both"/>
        <w:rPr>
          <w:rFonts w:ascii="Times New Roman" w:hAnsi="Times New Roman" w:cs="Times New Roman"/>
          <w:sz w:val="28"/>
          <w:szCs w:val="28"/>
        </w:rPr>
      </w:pPr>
      <w:r w:rsidRPr="00C30570">
        <w:rPr>
          <w:rFonts w:ascii="Times New Roman" w:hAnsi="Times New Roman" w:cs="Times New Roman"/>
          <w:sz w:val="28"/>
          <w:szCs w:val="28"/>
        </w:rPr>
        <w:t xml:space="preserve">Територіальні органи Держлісагентства забезпечують перевірку достовірності наведених у проектах лімітів даних, розгляд  і  зведення  цих даних у розрізі користувачів мисливських угідь (їх об'єднань)  у  цілому  по  Автономній  </w:t>
      </w:r>
      <w:r w:rsidRPr="00C30570">
        <w:rPr>
          <w:rFonts w:ascii="Times New Roman" w:hAnsi="Times New Roman" w:cs="Times New Roman"/>
          <w:sz w:val="28"/>
          <w:szCs w:val="28"/>
        </w:rPr>
        <w:lastRenderedPageBreak/>
        <w:t>Республіці  Крим, області,  та  подають проекти лімітів у вигляді форми, що наведена в додатку 1, на розгляд Держлісагентства до 14 березня.</w:t>
      </w:r>
    </w:p>
    <w:p w:rsidR="00C30570" w:rsidRPr="00C30570" w:rsidRDefault="00C30570" w:rsidP="00C30570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30570">
        <w:rPr>
          <w:rFonts w:ascii="Times New Roman" w:hAnsi="Times New Roman" w:cs="Times New Roman"/>
          <w:sz w:val="28"/>
          <w:szCs w:val="28"/>
        </w:rPr>
        <w:t>2.4. Держлісагентство перевіряє  і зводить проекти  лімітів у вигляді форми, що наведена в додатку 2, і разом з висновками та пропозиціями щодо їх затвердження подає на розгляд Міндовкілля до 21 березня.</w:t>
      </w:r>
    </w:p>
    <w:p w:rsidR="00C30570" w:rsidRPr="00C30570" w:rsidRDefault="00C30570" w:rsidP="009243C1">
      <w:pPr>
        <w:pStyle w:val="HTML"/>
        <w:shd w:val="clear" w:color="auto" w:fill="FFFFFF"/>
        <w:jc w:val="both"/>
        <w:rPr>
          <w:rFonts w:ascii="Times New Roman" w:hAnsi="Times New Roman" w:cs="Times New Roman"/>
          <w:sz w:val="28"/>
          <w:szCs w:val="28"/>
        </w:rPr>
      </w:pPr>
      <w:r w:rsidRPr="00C30570">
        <w:rPr>
          <w:rFonts w:ascii="Times New Roman" w:hAnsi="Times New Roman" w:cs="Times New Roman"/>
          <w:sz w:val="28"/>
          <w:szCs w:val="28"/>
        </w:rPr>
        <w:t xml:space="preserve">2.5. Міндовкілля    розглядає   подані Держлісагентством  проекти лімітів використання мисливських тварин з   урахуванням  висновків  і  пропозицій  щодо  їх  затвердження, і затверджує  їх </w:t>
      </w:r>
      <w:r w:rsidR="009D48E6" w:rsidRPr="00C30570">
        <w:rPr>
          <w:rFonts w:ascii="Times New Roman" w:hAnsi="Times New Roman" w:cs="Times New Roman"/>
          <w:sz w:val="28"/>
          <w:szCs w:val="28"/>
        </w:rPr>
        <w:t>наказом</w:t>
      </w:r>
      <w:r w:rsidR="009D48E6">
        <w:rPr>
          <w:rFonts w:ascii="Times New Roman" w:hAnsi="Times New Roman" w:cs="Times New Roman"/>
          <w:sz w:val="28"/>
          <w:szCs w:val="28"/>
        </w:rPr>
        <w:t>,</w:t>
      </w:r>
      <w:r w:rsidRPr="00C30570">
        <w:rPr>
          <w:rFonts w:ascii="Times New Roman" w:hAnsi="Times New Roman" w:cs="Times New Roman"/>
          <w:sz w:val="28"/>
          <w:szCs w:val="28"/>
        </w:rPr>
        <w:t xml:space="preserve"> </w:t>
      </w:r>
      <w:r w:rsidRPr="00C30570">
        <w:rPr>
          <w:rFonts w:ascii="Times New Roman" w:hAnsi="Times New Roman" w:cs="Times New Roman"/>
          <w:sz w:val="28"/>
          <w:szCs w:val="28"/>
        </w:rPr>
        <w:t>погодженим  з  Держлісагентством</w:t>
      </w:r>
      <w:r w:rsidR="009D48E6">
        <w:rPr>
          <w:rFonts w:ascii="Times New Roman" w:hAnsi="Times New Roman" w:cs="Times New Roman"/>
          <w:sz w:val="28"/>
          <w:szCs w:val="28"/>
        </w:rPr>
        <w:t>,</w:t>
      </w:r>
      <w:r w:rsidRPr="00C30570">
        <w:rPr>
          <w:rFonts w:ascii="Times New Roman" w:hAnsi="Times New Roman" w:cs="Times New Roman"/>
          <w:sz w:val="28"/>
          <w:szCs w:val="28"/>
        </w:rPr>
        <w:t xml:space="preserve"> </w:t>
      </w:r>
      <w:r w:rsidR="009243C1">
        <w:rPr>
          <w:rFonts w:ascii="Times New Roman" w:hAnsi="Times New Roman" w:cs="Times New Roman"/>
          <w:sz w:val="28"/>
          <w:szCs w:val="28"/>
        </w:rPr>
        <w:t xml:space="preserve">та подає наказ на </w:t>
      </w:r>
      <w:r w:rsidR="009243C1" w:rsidRPr="00C30570">
        <w:rPr>
          <w:rFonts w:ascii="Times New Roman" w:hAnsi="Times New Roman" w:cs="Times New Roman"/>
          <w:sz w:val="28"/>
          <w:szCs w:val="28"/>
        </w:rPr>
        <w:t>державну  реєстрацію  до  Мін'юсту</w:t>
      </w:r>
      <w:r w:rsidR="009243C1">
        <w:rPr>
          <w:rFonts w:ascii="Times New Roman" w:hAnsi="Times New Roman" w:cs="Times New Roman"/>
          <w:sz w:val="28"/>
          <w:szCs w:val="28"/>
        </w:rPr>
        <w:t xml:space="preserve"> </w:t>
      </w:r>
      <w:r w:rsidR="009243C1" w:rsidRPr="00C30570">
        <w:rPr>
          <w:rFonts w:ascii="Times New Roman" w:hAnsi="Times New Roman" w:cs="Times New Roman"/>
          <w:sz w:val="28"/>
          <w:szCs w:val="28"/>
        </w:rPr>
        <w:t>до 7 квітня</w:t>
      </w:r>
      <w:r w:rsidR="009243C1">
        <w:rPr>
          <w:rFonts w:ascii="Times New Roman" w:hAnsi="Times New Roman" w:cs="Times New Roman"/>
          <w:sz w:val="28"/>
          <w:szCs w:val="28"/>
        </w:rPr>
        <w:t xml:space="preserve"> </w:t>
      </w:r>
      <w:r w:rsidRPr="00C30570">
        <w:rPr>
          <w:rFonts w:ascii="Times New Roman" w:hAnsi="Times New Roman" w:cs="Times New Roman"/>
          <w:sz w:val="28"/>
          <w:szCs w:val="28"/>
        </w:rPr>
        <w:t>або готує мо</w:t>
      </w:r>
      <w:r w:rsidR="00E161C0">
        <w:rPr>
          <w:rFonts w:ascii="Times New Roman" w:hAnsi="Times New Roman" w:cs="Times New Roman"/>
          <w:sz w:val="28"/>
          <w:szCs w:val="28"/>
        </w:rPr>
        <w:t>тивовану відмову в затвердженні</w:t>
      </w:r>
      <w:bookmarkStart w:id="0" w:name="_GoBack"/>
      <w:bookmarkEnd w:id="0"/>
      <w:r w:rsidR="006F53E8">
        <w:rPr>
          <w:rFonts w:ascii="Times New Roman" w:hAnsi="Times New Roman" w:cs="Times New Roman"/>
          <w:sz w:val="28"/>
          <w:szCs w:val="28"/>
        </w:rPr>
        <w:t>»</w:t>
      </w:r>
      <w:r w:rsidRPr="00C30570">
        <w:rPr>
          <w:rFonts w:ascii="Times New Roman" w:hAnsi="Times New Roman" w:cs="Times New Roman"/>
          <w:sz w:val="28"/>
          <w:szCs w:val="28"/>
        </w:rPr>
        <w:t>.</w:t>
      </w:r>
    </w:p>
    <w:sectPr w:rsidR="00C30570" w:rsidRPr="00C30570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0570"/>
    <w:rsid w:val="006F53E8"/>
    <w:rsid w:val="009243C1"/>
    <w:rsid w:val="009D48E6"/>
    <w:rsid w:val="00A021A0"/>
    <w:rsid w:val="00C30570"/>
    <w:rsid w:val="00CD4257"/>
    <w:rsid w:val="00E16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98EBDE"/>
  <w15:chartTrackingRefBased/>
  <w15:docId w15:val="{23D9CB92-9CA9-4A97-B9E0-CD6B1EAC6F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305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TML">
    <w:name w:val="HTML Preformatted"/>
    <w:basedOn w:val="a"/>
    <w:link w:val="HTML0"/>
    <w:uiPriority w:val="99"/>
    <w:unhideWhenUsed/>
    <w:rsid w:val="00C305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uk-UA"/>
    </w:rPr>
  </w:style>
  <w:style w:type="character" w:customStyle="1" w:styleId="HTML0">
    <w:name w:val="Стандартный HTML Знак"/>
    <w:basedOn w:val="a0"/>
    <w:link w:val="HTML"/>
    <w:uiPriority w:val="99"/>
    <w:rsid w:val="00C30570"/>
    <w:rPr>
      <w:rFonts w:ascii="Courier New" w:eastAsia="Times New Roman" w:hAnsi="Courier New" w:cs="Courier New"/>
      <w:sz w:val="20"/>
      <w:szCs w:val="20"/>
      <w:lang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1978</Words>
  <Characters>1128</Characters>
  <Application>Microsoft Office Word</Application>
  <DocSecurity>0</DocSecurity>
  <Lines>9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6</cp:revision>
  <dcterms:created xsi:type="dcterms:W3CDTF">2025-05-15T10:10:00Z</dcterms:created>
  <dcterms:modified xsi:type="dcterms:W3CDTF">2025-05-15T16:31:00Z</dcterms:modified>
</cp:coreProperties>
</file>